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Default Extension="xml" ContentType="application/xml"/>
  <Default Extension="png" ContentType="image/png"/>
  <Default Extension="svg" ContentType="image/svg+xml"/>
  <Default Extension="jpeg" ContentType="image/jpeg"/>
  <Default Extension="gif" ContentType="image/gif"/>
  <Default Extension="jpg" ContentType="image/jpeg"/>
  <Default Extension="odttf" ContentType="application/vnd.openxmlformats-officedocument.obfuscatedFont"/>
  <Default Extension="rels" ContentType="application/vnd.openxmlformats-package.relationships+xml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9"/>
        <w:pageBreakBefore w:val="off"/>
      </w:pPr>
      <w:r>
        <w:t>目    录</w:t>
      </w:r>
    </w:p>
    <w:p>
      <w:pPr>
        <w:pStyle w:val="Para 1"/>
      </w:pPr>
      <w:hyperlink w:anchor="Top_of_701_html">
        <w:r>
          <w:t>模块操作手册</w:t>
        </w:r>
      </w:hyperlink>
    </w:p>
    <w:p>
      <w:pPr>
        <w:pStyle w:val="1 Block"/>
      </w:pPr>
    </w:p>
    <w:p>
      <w:pPr>
        <w:pStyle w:val="Para 1"/>
      </w:pPr>
      <w:hyperlink w:anchor="Top_of_705_html">
        <w:r>
          <w:t>结算信息管理</w:t>
        </w:r>
      </w:hyperlink>
    </w:p>
    <w:p>
      <w:pPr>
        <w:pStyle w:val="1 Block"/>
      </w:pPr>
    </w:p>
    <w:p>
      <w:pPr>
        <w:pStyle w:val="Para 1"/>
      </w:pPr>
      <w:hyperlink w:anchor="Top_of_706_html">
        <w:r>
          <w:t>结算信息维护</w:t>
        </w:r>
      </w:hyperlink>
    </w:p>
    <w:p>
      <w:pPr>
        <w:pStyle w:val="1 Block"/>
      </w:pPr>
    </w:p>
    <w:p>
      <w:pPr>
        <w:pStyle w:val="Para 1"/>
      </w:pPr>
      <w:hyperlink w:anchor="Top_of_709_html">
        <w:r>
          <w:t>合同保底维护</w:t>
        </w:r>
      </w:hyperlink>
    </w:p>
    <w:p>
      <w:pPr>
        <w:pStyle w:val="0 Block"/>
      </w:pPr>
    </w:p>
    <w:p>
      <w:pPr>
        <w:pStyle w:val="Para 1"/>
      </w:pPr>
      <w:hyperlink w:anchor="Top_of_708_html">
        <w:r>
          <w:t>结算信息查询</w:t>
        </w:r>
      </w:hyperlink>
    </w:p>
    <w:p>
      <w:pPr>
        <w:pStyle w:val="1 Block"/>
      </w:pPr>
    </w:p>
    <w:p>
      <w:pPr>
        <w:pStyle w:val="Para 1"/>
      </w:pPr>
      <w:hyperlink w:anchor="Top_of_710_html">
        <w:r>
          <w:t>合同保底信息查询</w:t>
        </w:r>
      </w:hyperlink>
    </w:p>
    <w:p>
      <w:pPr>
        <w:pStyle w:val="0 Block"/>
      </w:pPr>
    </w:p>
    <w:p>
      <w:bookmarkStart w:id="1" w:name="Top_of_701_html"/>
      <w:pPr>
        <w:pStyle w:val="Heading 1"/>
        <w:pageBreakBefore w:val="on"/>
      </w:pPr>
      <w:r>
        <w:t>模块操作手册</w:t>
      </w:r>
      <w:bookmarkEnd w:id="1"/>
    </w:p>
    <w:p>
      <w:bookmarkStart w:id="2" w:name="page_content"/>
      <w:pPr>
        <w:pStyle w:val="Para 5"/>
      </w:pPr>
      <w:r>
        <w:t/>
      </w:r>
      <w:bookmarkEnd w:id="2"/>
    </w:p>
    <w:p>
      <w:bookmarkStart w:id="3" w:name="Top_of_705_html"/>
      <w:pPr>
        <w:pStyle w:val="Heading 1"/>
        <w:pageBreakBefore w:val="on"/>
      </w:pPr>
      <w:r>
        <w:t>结算信息管理</w:t>
      </w:r>
      <w:bookmarkEnd w:id="3"/>
    </w:p>
    <w:p>
      <w:bookmarkStart w:id="4" w:name="page_content_1"/>
      <w:pPr>
        <w:pStyle w:val="Para 5"/>
      </w:pPr>
      <w:r>
        <w:t/>
      </w:r>
      <w:bookmarkEnd w:id="4"/>
    </w:p>
    <w:p>
      <w:bookmarkStart w:id="5" w:name="Top_of_706_html"/>
      <w:pPr>
        <w:pStyle w:val="Heading 1"/>
        <w:pageBreakBefore w:val="on"/>
      </w:pPr>
      <w:r>
        <w:t>结算信息维护</w:t>
      </w:r>
      <w:bookmarkEnd w:id="5"/>
    </w:p>
    <w:p>
      <w:bookmarkStart w:id="6" w:name="page_content_2"/>
      <w:pPr>
        <w:pStyle w:val="Para 5"/>
      </w:pPr>
      <w:r>
        <w:t/>
      </w:r>
      <w:bookmarkEnd w:id="6"/>
    </w:p>
    <w:p>
      <w:bookmarkStart w:id="7" w:name="Top_of_709_html"/>
      <w:pPr>
        <w:pStyle w:val="Heading 1"/>
        <w:pageBreakBefore w:val="on"/>
      </w:pPr>
      <w:r>
        <w:t>合同保底维护</w:t>
      </w:r>
      <w:bookmarkEnd w:id="7"/>
    </w:p>
    <w:p>
      <w:bookmarkStart w:id="8" w:name="Zui_Hou_Geng_Xin__2021Nian_7Yue"/>
      <w:pPr>
        <w:pStyle w:val="Para 5"/>
      </w:pPr>
      <w:r>
        <w:t/>
      </w:r>
      <w:bookmarkEnd w:id="8"/>
    </w:p>
    <w:p>
      <w:pPr>
        <w:pStyle w:val="Para 7"/>
      </w:pPr>
      <w:r>
        <w:t>最后更新：2021年7月20日</w:t>
        <w:br w:clear="none"/>
        <w:t>责任编辑：周丹</w:t>
      </w:r>
    </w:p>
    <w:p>
      <w:bookmarkStart w:id="9" w:name="1_____Mo_Kuai_Jian_Jie"/>
      <w:pPr>
        <w:pStyle w:val="Para 8"/>
      </w:pPr>
      <w:r>
        <w:rPr>
          <w:rStyle w:val="Text1"/>
        </w:rPr>
        <w:bookmarkStart w:id="10" w:name="1_____Mo_Kuai_Jian_Jie"/>
        <w:t/>
        <w:bookmarkEnd w:id="10"/>
      </w:r>
      <w:r>
        <w:t>1. 模块简介</w:t>
      </w:r>
      <w:bookmarkEnd w:id="9"/>
    </w:p>
    <w:p>
      <w:pPr>
        <w:pStyle w:val="Normal"/>
      </w:pPr>
      <w:r>
        <w:t>合同保底维护用于维护按月计算的保底费用，根据签定的协议维护具体金额及扣点后，每月1号系统自动计算出相应的费用供财务结算。</w:t>
      </w:r>
    </w:p>
    <w:p>
      <w:bookmarkStart w:id="11" w:name="He_Tong_Bao_Di_Wei_Hu"/>
      <w:pPr>
        <w:pStyle w:val="Heading 2"/>
      </w:pPr>
      <w:r>
        <w:rPr>
          <w:rStyle w:val="Text1"/>
        </w:rPr>
        <w:bookmarkStart w:id="12" w:name="He_Tong_Bao_Di_Wei_Hu"/>
        <w:t/>
        <w:bookmarkEnd w:id="12"/>
      </w:r>
      <w:r>
        <w:t>合同保底维护</w:t>
      </w:r>
      <w:bookmarkEnd w:id="11"/>
    </w:p>
    <w:p>
      <w:pPr>
        <w:pStyle w:val="Normal"/>
      </w:pPr>
      <w:r>
        <w:rPr>
          <w:rStyle w:val="Text0"/>
        </w:rPr>
        <w:t>功能路径</w:t>
      </w:r>
      <w:r>
        <w:t>：【结算信息管理】→【结算信息维护】→【合同保底维护】</w:t>
      </w:r>
    </w:p>
    <w:p>
      <w:pPr>
        <w:pStyle w:val="Para 4"/>
      </w:pPr>
      <w:r>
        <w:t>操作步骤如下：</w:t>
      </w:r>
    </w:p>
    <w:p>
      <w:pPr>
        <w:pStyle w:val="Normal"/>
      </w:pPr>
      <w:r>
        <w:t>1【新增】→2【填写概要信息】→3【填写合同条款的相应数值】→4【保存】→5【确认】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969000"/>
            <wp:effectExtent b="0" l="0" r="0" t="0"/>
            <wp:wrapTopAndBottom/>
            <wp:docPr descr="m_9595e3d98e54a3e9cb68bc5b364aa345_r.png" id="1" name="m_9595e3d98e54a3e9cb68bc5b364aa34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595e3d98e54a3e9cb68bc5b364aa345_r.png" id="0" name="m_9595e3d98e54a3e9cb68bc5b364aa345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6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3"/>
      </w:pPr>
      <w:r>
        <w:t>【温馨提示】：</w:t>
        <w:br w:clear="none"/>
        <w:t>» 由于每家门店都一家结算单位，所以概要内容中没有门店选择，只需要选择结算单位即可；</w:t>
        <w:br w:clear="none"/>
        <w:t>» 第三步中维护扣率的新值时，按合同签定的扣点进行维护，如合同中约定的为1%，则填写“1”；</w:t>
        <w:br w:clear="none"/>
        <w:t>» 如需批量导入数据，则可点击页面上方的</w:t>
        <w:drawing>
          <wp:inline>
            <wp:extent cx="711200" cy="381000"/>
            <wp:effectExtent b="0" l="0" r="0" t="0"/>
            <wp:docPr descr="m_c5cd6b73c23a16e8000807fb3655b08a_r.png" id="2" name="m_c5cd6b73c23a16e8000807fb3655b08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5cd6b73c23a16e8000807fb3655b08a_r.png" id="0" name="m_c5cd6b73c23a16e8000807fb3655b08a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t>按钮进行批量导入；导入模板如下：</w:t>
        <w:br w:clear="none"/>
        <w:drawing>
          <wp:inline>
            <wp:extent cx="5727700" cy="1816100"/>
            <wp:effectExtent b="0" l="0" r="0" t="0"/>
            <wp:docPr descr="m_244debfe1e1069b690dd516e0ef15e3f_r.png" id="3" name="m_244debfe1e1069b690dd516e0ef15e3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44debfe1e1069b690dd516e0ef15e3f_r.png" id="0" name="m_244debfe1e1069b690dd516e0ef15e3f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5"/>
      </w:pPr>
      <w:r>
        <w:t xml:space="preserve"> </w:t>
      </w:r>
    </w:p>
    <w:p>
      <w:bookmarkStart w:id="13" w:name="Top_of_708_html"/>
      <w:pPr>
        <w:pStyle w:val="Heading 1"/>
        <w:pageBreakBefore w:val="on"/>
      </w:pPr>
      <w:r>
        <w:t>结算信息查询</w:t>
      </w:r>
      <w:bookmarkEnd w:id="13"/>
    </w:p>
    <w:p>
      <w:bookmarkStart w:id="14" w:name="page_content_3"/>
      <w:pPr>
        <w:pStyle w:val="Para 5"/>
      </w:pPr>
      <w:r>
        <w:t/>
      </w:r>
      <w:bookmarkEnd w:id="14"/>
    </w:p>
    <w:p>
      <w:bookmarkStart w:id="15" w:name="Top_of_710_html"/>
      <w:pPr>
        <w:pStyle w:val="Heading 1"/>
        <w:pageBreakBefore w:val="on"/>
      </w:pPr>
      <w:r>
        <w:t>合同保底信息查询</w:t>
      </w:r>
      <w:bookmarkEnd w:id="15"/>
    </w:p>
    <w:p>
      <w:bookmarkStart w:id="16" w:name="Zui_Hou_Geng_Xin__2021Nian_7Yue_1"/>
      <w:pPr>
        <w:pStyle w:val="Para 5"/>
      </w:pPr>
      <w:r>
        <w:t/>
      </w:r>
      <w:bookmarkEnd w:id="16"/>
    </w:p>
    <w:p>
      <w:pPr>
        <w:pStyle w:val="Para 7"/>
      </w:pPr>
      <w:r>
        <w:t>最后更新：2021年7月23日</w:t>
        <w:br w:clear="none"/>
        <w:t>责任编辑：周丹</w:t>
      </w:r>
    </w:p>
    <w:p>
      <w:bookmarkStart w:id="17" w:name="1_____Mo_Kuai_Jian_Jie_1"/>
      <w:pPr>
        <w:pStyle w:val="Para 8"/>
      </w:pPr>
      <w:r>
        <w:rPr>
          <w:rStyle w:val="Text1"/>
        </w:rPr>
        <w:bookmarkStart w:id="18" w:name="1_____Mo_Kuai_Jian_Jie_1"/>
        <w:t/>
        <w:bookmarkEnd w:id="18"/>
      </w:r>
      <w:r>
        <w:t>1. 模块简介</w:t>
      </w:r>
      <w:bookmarkEnd w:id="17"/>
    </w:p>
    <w:p>
      <w:pPr>
        <w:pStyle w:val="Normal"/>
      </w:pPr>
      <w:r>
        <w:t>合同保底信息查询用于查询维护过的保底合同，也可以手工计算保底费用。</w:t>
      </w:r>
    </w:p>
    <w:p>
      <w:bookmarkStart w:id="19" w:name="He_Tong_Bao_Di_Xin_Xi_Cha_Xun"/>
      <w:pPr>
        <w:pStyle w:val="Heading 2"/>
      </w:pPr>
      <w:r>
        <w:rPr>
          <w:rStyle w:val="Text1"/>
        </w:rPr>
        <w:bookmarkStart w:id="20" w:name="He_Tong_Bao_Di_Xin_Xi_Cha_Xun"/>
        <w:t/>
        <w:bookmarkEnd w:id="20"/>
      </w:r>
      <w:r>
        <w:t>合同保底信息查询</w:t>
      </w:r>
      <w:bookmarkEnd w:id="19"/>
    </w:p>
    <w:p>
      <w:pPr>
        <w:pStyle w:val="Normal"/>
      </w:pPr>
      <w:r>
        <w:rPr>
          <w:rStyle w:val="Text0"/>
        </w:rPr>
        <w:t>功能路径</w:t>
      </w:r>
      <w:r>
        <w:t>：【结算信息管理】→【结算信息查询】→【合同保底信息查询】</w:t>
      </w:r>
    </w:p>
    <w:p>
      <w:pPr>
        <w:pStyle w:val="Para 4"/>
      </w:pPr>
      <w:r>
        <w:t>操作步骤如下：</w:t>
      </w:r>
    </w:p>
    <w:p>
      <w:pPr>
        <w:pStyle w:val="Normal"/>
      </w:pPr>
      <w:r>
        <w:t>打开合同保底信息查询模块，设置好查询条件并点击查询按钮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600700"/>
            <wp:effectExtent b="0" l="0" r="0" t="0"/>
            <wp:wrapTopAndBottom/>
            <wp:docPr descr="m_04a8200ce2d3cb5df86629912739825d_r.png" id="4" name="m_04a8200ce2d3cb5df86629912739825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4a8200ce2d3cb5df86629912739825d_r.png" id="0" name="m_04a8200ce2d3cb5df86629912739825d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3"/>
      </w:pPr>
      <w:r>
        <w:t>【温馨提示】：</w:t>
        <w:br w:clear="none"/>
        <w:t>» 每月1号系统会自动计算出相应的费用供财务结算；如需手工生成结算凭证，也可点击页面上方的“计算”按钮；</w:t>
        <w:br w:clear="none"/>
        <w:t>» 已生成的结算凭证可通过【费用管理】→【费用(应收)录入】中来源是“M”的费用单据，费用单据的状态为“确认”；如图：</w:t>
        <w:br w:clear="none"/>
        <w:drawing>
          <wp:inline>
            <wp:extent cx="4800600" cy="8851900"/>
            <wp:effectExtent b="0" l="0" r="0" t="0"/>
            <wp:docPr descr="m_d3a2a799fe3c3df94083c44f1d00a548_r.png" id="5" name="m_d3a2a799fe3c3df94083c44f1d00a54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3a2a799fe3c3df94083c44f1d00a548_r.png" id="0" name="m_d3a2a799fe3c3df94083c44f1d00a548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5"/>
      </w:pPr>
      <w:r>
        <w:t xml:space="preserve"> </w:t>
      </w:r>
    </w:p>
    <w:sectPr>
      <w:pgSz w:w="11905" w:h="16837"/>
      <w:pgMar w:left="1440" w:right="1440" w:top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bidi="zh" w:eastAsia="zh"/>
      </w:rPr>
    </w:rPrDefault>
    <w:pPrDefault>
      <w:pPr>
        <w:spacing w:line="276" w:lineRule="auto" w:after="0"/>
      </w:pPr>
    </w:pPrDefault>
  </w:docDefaults>
  <w:style w:styleId="Normal" w:type="paragraph" w:default="1">
    <w:name w:val="Normal"/>
    <w:qFormat/>
    <w:pPr>
      <w:spacing w:after="230"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after="216" w:before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B0BEC5"/>
    </w:rPr>
  </w:style>
  <w:style w:styleId="Para 3" w:type="paragraph">
    <w:name w:val="Para 3"/>
    <w:qFormat/>
    <w:basedOn w:val="Normal"/>
    <w:pPr>
      <w:spacing w:after="0"/>
      <w:shd w:color="auto" w:fill="F4F8FA" w:val="clear"/>
    </w:pPr>
    <w:rPr>
      <w:color w:val="5BC0DE"/>
    </w:rPr>
  </w:style>
  <w:style w:styleId="Para 4" w:type="paragraph">
    <w:name w:val="Para 4"/>
    <w:qFormat/>
    <w:basedOn w:val="Normal"/>
    <w:pPr>
      <w:spacing w:after="230" w:line="270" w:lineRule="atLeast"/>
      <w:jc w:val="left"/>
    </w:pPr>
    <w:rPr>
      <w:rFonts w:ascii="Helvetica Neue" w:cs="Helvetica Neue" w:eastAsia="Helvetica Neue" w:hAnsi="Helvetica Neue"/>
      <w:b w:val="on"/>
      <w:bCs w:val="on"/>
    </w:rPr>
  </w:style>
  <w:style w:styleId="Para 5" w:type="paragraph">
    <w:name w:val="Para 5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7" w:type="paragraph">
    <w:name w:val="Para 7"/>
    <w:qFormat/>
    <w:basedOn w:val="Normal"/>
    <w:pPr>
      <w:spacing w:after="0"/>
      <w:shd w:color="auto" w:fill="668099" w:val="clear"/>
    </w:pPr>
    <w:rPr>
      <w:color w:val="2C3E50"/>
    </w:rPr>
  </w:style>
  <w:style w:styleId="Para 8" w:type="paragraph">
    <w:name w:val="Para 8"/>
    <w:qFormat/>
    <w:basedOn w:val="Normal"/>
    <w:pPr>
      <w:spacing w:beforeLines="100" w:line="431" w:lineRule="atLeast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9" w:type="paragraph">
    <w:name w:val="Para 9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rFonts w:ascii="Helvetica Neue" w:cs="Helvetica Neue" w:eastAsia="Helvetica Neue" w:hAnsi="Helvetica Neue"/>
      <w:b w:val="on"/>
      <w:bCs w:val="on"/>
      <w:color w:val="FF0000"/>
    </w:rPr>
  </w:style>
  <w:style w:styleId="Text1" w:type="character">
    <w:name w:val="1 Text"/>
    <w:rPr>
      <w:color w:val="4183C4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webSettings" Id="rId1" Target="webSettings.xml"/><Relationship Type="http://schemas.openxmlformats.org/officeDocument/2006/relationships/image" Id="rId8" Target="media/m_04a8200ce2d3cb5df86629912739825d_r.png"/><Relationship Type="http://schemas.openxmlformats.org/officeDocument/2006/relationships/image" Id="rId9" Target="media/m_d3a2a799fe3c3df94083c44f1d00a548_r.png"/><Relationship Type="http://schemas.openxmlformats.org/officeDocument/2006/relationships/image" Id="rId5" Target="media/m_9595e3d98e54a3e9cb68bc5b364aa345_r.png"/><Relationship Type="http://schemas.openxmlformats.org/officeDocument/2006/relationships/numbering" Id="rId4" Target="numbering.xml"/><Relationship Type="http://schemas.openxmlformats.org/officeDocument/2006/relationships/image" Id="rId6" Target="media/m_c5cd6b73c23a16e8000807fb3655b08a_r.png"/><Relationship Type="http://schemas.openxmlformats.org/officeDocument/2006/relationships/styles" Id="rId3" Target="styles.xml"/><Relationship Type="http://schemas.openxmlformats.org/officeDocument/2006/relationships/fontTable" Id="rId2" Target="fontTable.xml"/><Relationship Type="http://schemas.openxmlformats.org/officeDocument/2006/relationships/image" Id="rId7" Target="media/m_244debfe1e1069b690dd516e0ef15e3f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04.0018</AppVersion>
  <DocSecurity>0</DocSecurity>
  <HyperlinksChanged>false</HyperlinksChanged>
  <LinksUpToDate>true</LinksUpToDate>
  <ScaleCrop>false</ScaleCrop>
  <SharedDoc>false</SharedDoc>
  <Company>TEXCEL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2021-09-30T04:49:15Z</dcterms:created>
  <dcterms:modified xsi:type="dcterms:W3CDTF">2021-09-30T04:49:15Z</dcterms:modified>
  <dc:title>CPS</dc:title>
  <dc:creator>Unknown</dc:creator>
  <dc:description>&lt;p&gt;CPS用户使用手册&lt;/p&gt;</dc:description>
  <dc:language>zh</dc:language>
</cp:coreProperties>
</file>